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6" w:rsidRPr="00533A16" w:rsidRDefault="003C00C6" w:rsidP="0056765E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533A16">
        <w:rPr>
          <w:rFonts w:asciiTheme="minorHAnsi" w:hAnsiTheme="minorHAnsi"/>
          <w:b/>
          <w:bCs/>
          <w:sz w:val="22"/>
          <w:szCs w:val="22"/>
        </w:rPr>
        <w:t>STATE AID FUNDING</w:t>
      </w:r>
    </w:p>
    <w:p w:rsidR="003C00C6" w:rsidRPr="00533A16" w:rsidRDefault="003C00C6" w:rsidP="0056765E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533A16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533A16">
        <w:rPr>
          <w:rFonts w:asciiTheme="minorHAnsi" w:hAnsiTheme="minorHAnsi"/>
          <w:b/>
          <w:bCs/>
          <w:sz w:val="22"/>
          <w:szCs w:val="22"/>
        </w:rPr>
        <w:t>and</w:t>
      </w:r>
      <w:proofErr w:type="gramEnd"/>
    </w:p>
    <w:p w:rsidR="003C00C6" w:rsidRPr="00533A16" w:rsidRDefault="003C00C6" w:rsidP="0056765E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533A16">
        <w:rPr>
          <w:rFonts w:asciiTheme="minorHAnsi" w:hAnsiTheme="minorHAnsi"/>
          <w:b/>
          <w:bCs/>
          <w:sz w:val="22"/>
          <w:szCs w:val="22"/>
        </w:rPr>
        <w:t>RESPONSIBILITIES OF SYSTEMS AND MEMBER LIBRARIES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823A5C" w:rsidP="0056765E">
      <w:pPr>
        <w:outlineLvl w:val="0"/>
        <w:rPr>
          <w:rFonts w:asciiTheme="minorHAnsi" w:hAnsiTheme="minorHAnsi"/>
          <w:b/>
          <w:bCs/>
          <w:sz w:val="22"/>
          <w:szCs w:val="22"/>
        </w:rPr>
      </w:pPr>
      <w:r w:rsidRPr="00533A16">
        <w:rPr>
          <w:rFonts w:asciiTheme="minorHAnsi" w:hAnsiTheme="minorHAnsi"/>
          <w:b/>
          <w:bCs/>
          <w:sz w:val="22"/>
          <w:szCs w:val="22"/>
        </w:rPr>
        <w:t>20</w:t>
      </w:r>
      <w:r w:rsidR="00B105C0" w:rsidRPr="00533A16">
        <w:rPr>
          <w:rFonts w:asciiTheme="minorHAnsi" w:hAnsiTheme="minorHAnsi"/>
          <w:b/>
          <w:bCs/>
          <w:sz w:val="22"/>
          <w:szCs w:val="22"/>
        </w:rPr>
        <w:t>1</w:t>
      </w:r>
      <w:r w:rsidR="00995952">
        <w:rPr>
          <w:rFonts w:asciiTheme="minorHAnsi" w:hAnsiTheme="minorHAnsi"/>
          <w:b/>
          <w:bCs/>
          <w:sz w:val="22"/>
          <w:szCs w:val="22"/>
        </w:rPr>
        <w:t>5</w:t>
      </w:r>
      <w:r w:rsidR="003C00C6" w:rsidRPr="00533A16">
        <w:rPr>
          <w:rFonts w:asciiTheme="minorHAnsi" w:hAnsiTheme="minorHAnsi"/>
          <w:b/>
          <w:bCs/>
          <w:sz w:val="22"/>
          <w:szCs w:val="22"/>
        </w:rPr>
        <w:t xml:space="preserve"> STLS State Aid: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  <w:t>Basic Aid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  <w:t>$</w:t>
      </w:r>
      <w:r w:rsidR="00995952">
        <w:rPr>
          <w:rFonts w:asciiTheme="minorHAnsi" w:hAnsiTheme="minorHAnsi"/>
          <w:sz w:val="22"/>
          <w:szCs w:val="22"/>
        </w:rPr>
        <w:t>858,045</w:t>
      </w:r>
    </w:p>
    <w:p w:rsidR="004F59C2" w:rsidRPr="00533A16" w:rsidRDefault="003C00C6">
      <w:pPr>
        <w:rPr>
          <w:rFonts w:asciiTheme="minorHAnsi" w:hAnsiTheme="minorHAnsi"/>
          <w:sz w:val="22"/>
          <w:szCs w:val="22"/>
          <w:u w:val="single"/>
        </w:rPr>
      </w:pPr>
      <w:r w:rsidRPr="00533A16">
        <w:rPr>
          <w:rFonts w:asciiTheme="minorHAnsi" w:hAnsiTheme="minorHAnsi"/>
          <w:sz w:val="22"/>
          <w:szCs w:val="22"/>
        </w:rPr>
        <w:tab/>
        <w:t>Local Services</w:t>
      </w:r>
      <w:r w:rsidR="004F59C2" w:rsidRPr="00533A16">
        <w:rPr>
          <w:rFonts w:asciiTheme="minorHAnsi" w:hAnsiTheme="minorHAnsi"/>
          <w:sz w:val="22"/>
          <w:szCs w:val="22"/>
        </w:rPr>
        <w:t xml:space="preserve"> Support</w:t>
      </w:r>
      <w:r w:rsidRPr="00533A16">
        <w:rPr>
          <w:rFonts w:asciiTheme="minorHAnsi" w:hAnsiTheme="minorHAnsi"/>
          <w:sz w:val="22"/>
          <w:szCs w:val="22"/>
        </w:rPr>
        <w:t xml:space="preserve"> Aid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proofErr w:type="gramStart"/>
      <w:r w:rsidRPr="00533A16">
        <w:rPr>
          <w:rFonts w:asciiTheme="minorHAnsi" w:hAnsiTheme="minorHAnsi"/>
          <w:sz w:val="22"/>
          <w:szCs w:val="22"/>
        </w:rPr>
        <w:t>$</w:t>
      </w:r>
      <w:r w:rsidR="00915D11" w:rsidRPr="00533A16">
        <w:rPr>
          <w:rFonts w:asciiTheme="minorHAnsi" w:hAnsiTheme="minorHAnsi"/>
          <w:sz w:val="22"/>
          <w:szCs w:val="22"/>
        </w:rPr>
        <w:t xml:space="preserve">  </w:t>
      </w:r>
      <w:r w:rsidR="00995952">
        <w:rPr>
          <w:rFonts w:asciiTheme="minorHAnsi" w:hAnsiTheme="minorHAnsi"/>
          <w:sz w:val="22"/>
          <w:szCs w:val="22"/>
        </w:rPr>
        <w:t>94,354</w:t>
      </w:r>
      <w:proofErr w:type="gramEnd"/>
    </w:p>
    <w:p w:rsidR="00077F05" w:rsidRPr="00533A16" w:rsidRDefault="00077F05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  <w:t>Supplementary Aid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  <w:u w:val="single"/>
        </w:rPr>
        <w:t>$</w:t>
      </w:r>
      <w:r w:rsidR="00995952">
        <w:rPr>
          <w:rFonts w:asciiTheme="minorHAnsi" w:hAnsiTheme="minorHAnsi"/>
          <w:sz w:val="22"/>
          <w:szCs w:val="22"/>
          <w:u w:val="single"/>
        </w:rPr>
        <w:t>129,375</w:t>
      </w:r>
      <w:r w:rsidR="003C00C6" w:rsidRPr="00533A16">
        <w:rPr>
          <w:rFonts w:asciiTheme="minorHAnsi" w:hAnsiTheme="minorHAnsi"/>
          <w:sz w:val="22"/>
          <w:szCs w:val="22"/>
        </w:rPr>
        <w:tab/>
      </w:r>
      <w:r w:rsidR="003C00C6" w:rsidRPr="00533A16">
        <w:rPr>
          <w:rFonts w:asciiTheme="minorHAnsi" w:hAnsiTheme="minorHAnsi"/>
          <w:sz w:val="22"/>
          <w:szCs w:val="22"/>
        </w:rPr>
        <w:tab/>
      </w:r>
    </w:p>
    <w:p w:rsidR="003C00C6" w:rsidRPr="00533A16" w:rsidRDefault="00F26235" w:rsidP="00077F05">
      <w:pPr>
        <w:ind w:left="1440" w:firstLine="720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Total Basic Aid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  <w:t>$</w:t>
      </w:r>
      <w:r w:rsidR="00995952">
        <w:rPr>
          <w:rFonts w:asciiTheme="minorHAnsi" w:hAnsiTheme="minorHAnsi"/>
          <w:sz w:val="22"/>
          <w:szCs w:val="22"/>
        </w:rPr>
        <w:t>1,081,774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  <w:t>Outreach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  <w:t>$</w:t>
      </w:r>
      <w:r w:rsidR="00995952">
        <w:rPr>
          <w:rFonts w:asciiTheme="minorHAnsi" w:hAnsiTheme="minorHAnsi"/>
          <w:sz w:val="22"/>
          <w:szCs w:val="22"/>
        </w:rPr>
        <w:t>75,049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  <w:t>State Corrections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  <w:t>$</w:t>
      </w:r>
      <w:r w:rsidR="00995952">
        <w:rPr>
          <w:rFonts w:asciiTheme="minorHAnsi" w:hAnsiTheme="minorHAnsi"/>
          <w:sz w:val="22"/>
          <w:szCs w:val="22"/>
        </w:rPr>
        <w:t>26,285</w:t>
      </w:r>
    </w:p>
    <w:p w:rsidR="003C00C6" w:rsidRPr="00533A16" w:rsidRDefault="003C00C6">
      <w:pPr>
        <w:rPr>
          <w:rFonts w:asciiTheme="minorHAnsi" w:hAnsiTheme="minorHAnsi"/>
          <w:sz w:val="22"/>
          <w:szCs w:val="22"/>
          <w:u w:val="single"/>
        </w:rPr>
      </w:pPr>
      <w:r w:rsidRPr="00533A16">
        <w:rPr>
          <w:rFonts w:asciiTheme="minorHAnsi" w:hAnsiTheme="minorHAnsi"/>
          <w:sz w:val="22"/>
          <w:szCs w:val="22"/>
        </w:rPr>
        <w:tab/>
        <w:t>Jails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proofErr w:type="gramStart"/>
      <w:r w:rsidRPr="00533A16">
        <w:rPr>
          <w:rFonts w:asciiTheme="minorHAnsi" w:hAnsiTheme="minorHAnsi"/>
          <w:sz w:val="22"/>
          <w:szCs w:val="22"/>
          <w:u w:val="single"/>
        </w:rPr>
        <w:t xml:space="preserve">$  </w:t>
      </w:r>
      <w:r w:rsidR="00995952">
        <w:rPr>
          <w:rFonts w:asciiTheme="minorHAnsi" w:hAnsiTheme="minorHAnsi"/>
          <w:sz w:val="22"/>
          <w:szCs w:val="22"/>
          <w:u w:val="single"/>
        </w:rPr>
        <w:t>4,113</w:t>
      </w:r>
      <w:proofErr w:type="gramEnd"/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  <w:t>Total Categorical Aid</w:t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="00851E8D" w:rsidRPr="00533A16">
        <w:rPr>
          <w:rFonts w:asciiTheme="minorHAnsi" w:hAnsiTheme="minorHAnsi"/>
          <w:sz w:val="22"/>
          <w:szCs w:val="22"/>
        </w:rPr>
        <w:tab/>
      </w:r>
      <w:r w:rsidR="00995952">
        <w:rPr>
          <w:rFonts w:asciiTheme="minorHAnsi" w:hAnsiTheme="minorHAnsi"/>
          <w:sz w:val="22"/>
          <w:szCs w:val="22"/>
        </w:rPr>
        <w:t>$ 105,447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>Total State Aid</w:t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  <w:t>$</w:t>
      </w:r>
      <w:r w:rsidR="00A93291" w:rsidRPr="00533A16">
        <w:rPr>
          <w:rFonts w:asciiTheme="minorHAnsi" w:hAnsiTheme="minorHAnsi"/>
          <w:b/>
          <w:bCs/>
          <w:i/>
          <w:iCs/>
          <w:sz w:val="22"/>
          <w:szCs w:val="22"/>
        </w:rPr>
        <w:t>1,</w:t>
      </w:r>
      <w:r w:rsidR="00995952">
        <w:rPr>
          <w:rFonts w:asciiTheme="minorHAnsi" w:hAnsiTheme="minorHAnsi"/>
          <w:b/>
          <w:bCs/>
          <w:i/>
          <w:iCs/>
          <w:sz w:val="22"/>
          <w:szCs w:val="22"/>
        </w:rPr>
        <w:t>187,221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1754C4" w:rsidRPr="00533A16" w:rsidRDefault="001754C4">
      <w:pPr>
        <w:rPr>
          <w:rFonts w:asciiTheme="minorHAnsi" w:hAnsiTheme="minorHAnsi"/>
          <w:b/>
          <w:sz w:val="22"/>
          <w:szCs w:val="22"/>
        </w:rPr>
      </w:pPr>
      <w:r w:rsidRPr="00533A16">
        <w:rPr>
          <w:rFonts w:asciiTheme="minorHAnsi" w:hAnsiTheme="minorHAnsi"/>
          <w:b/>
          <w:sz w:val="22"/>
          <w:szCs w:val="22"/>
        </w:rPr>
        <w:t>201</w:t>
      </w:r>
      <w:r w:rsidR="00995952">
        <w:rPr>
          <w:rFonts w:asciiTheme="minorHAnsi" w:hAnsiTheme="minorHAnsi"/>
          <w:b/>
          <w:sz w:val="22"/>
          <w:szCs w:val="22"/>
        </w:rPr>
        <w:t>5</w:t>
      </w:r>
      <w:r w:rsidRPr="00533A16">
        <w:rPr>
          <w:rFonts w:asciiTheme="minorHAnsi" w:hAnsiTheme="minorHAnsi"/>
          <w:b/>
          <w:sz w:val="22"/>
          <w:szCs w:val="22"/>
        </w:rPr>
        <w:t xml:space="preserve"> STLS State Aid, </w:t>
      </w:r>
      <w:r w:rsidR="00995952">
        <w:rPr>
          <w:rFonts w:asciiTheme="minorHAnsi" w:hAnsiTheme="minorHAnsi"/>
          <w:b/>
          <w:sz w:val="22"/>
          <w:szCs w:val="22"/>
        </w:rPr>
        <w:t>4.7% increase from 2014</w:t>
      </w:r>
      <w:r w:rsidR="003F1A6F" w:rsidRPr="00533A16">
        <w:rPr>
          <w:rFonts w:asciiTheme="minorHAnsi" w:hAnsiTheme="minorHAnsi"/>
          <w:b/>
          <w:sz w:val="22"/>
          <w:szCs w:val="22"/>
        </w:rPr>
        <w:t>.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Public Library System responsibilities according to State Law &amp; Regulations: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Plan of service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Director with 8 years of experience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At least 3 full-time certified public librarians, exclusive of librarians employed in 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technical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processing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A means of location of materials added in libraries of the system </w:t>
      </w:r>
      <w:r w:rsidRPr="00533A16">
        <w:rPr>
          <w:rFonts w:asciiTheme="minorHAnsi" w:hAnsiTheme="minorHAnsi"/>
          <w:i/>
          <w:iCs/>
          <w:sz w:val="22"/>
          <w:szCs w:val="22"/>
        </w:rPr>
        <w:t>(STARC</w:t>
      </w:r>
      <w:r w:rsidR="00A93291" w:rsidRPr="00533A16">
        <w:rPr>
          <w:rFonts w:asciiTheme="minorHAnsi" w:hAnsiTheme="minorHAnsi"/>
          <w:i/>
          <w:iCs/>
          <w:sz w:val="22"/>
          <w:szCs w:val="22"/>
        </w:rPr>
        <w:t>at</w:t>
      </w:r>
      <w:r w:rsidRPr="00533A16">
        <w:rPr>
          <w:rFonts w:asciiTheme="minorHAnsi" w:hAnsiTheme="minorHAnsi"/>
          <w:i/>
          <w:iCs/>
          <w:sz w:val="22"/>
          <w:szCs w:val="22"/>
        </w:rPr>
        <w:t>)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Annual budget on forms prescribed by the Commissioner of Education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Coordination of the reference and interlibrary loan programs and functions with</w:t>
      </w:r>
    </w:p>
    <w:p w:rsidR="003C00C6" w:rsidRPr="00533A16" w:rsidRDefault="003C00C6">
      <w:pPr>
        <w:ind w:left="504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533A16">
        <w:rPr>
          <w:rFonts w:asciiTheme="minorHAnsi" w:hAnsiTheme="minorHAnsi"/>
          <w:sz w:val="22"/>
          <w:szCs w:val="22"/>
        </w:rPr>
        <w:t>local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Reference and Research Library System </w:t>
      </w:r>
      <w:r w:rsidRPr="00533A16">
        <w:rPr>
          <w:rFonts w:asciiTheme="minorHAnsi" w:hAnsiTheme="minorHAnsi"/>
          <w:i/>
          <w:iCs/>
          <w:sz w:val="22"/>
          <w:szCs w:val="22"/>
        </w:rPr>
        <w:t xml:space="preserve">(South Central Regional Library  Council) </w:t>
      </w:r>
    </w:p>
    <w:p w:rsidR="003C00C6" w:rsidRPr="00533A16" w:rsidRDefault="003C00C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Coordinated Outreach Services designed to identify, contact, and serve persons who </w:t>
      </w:r>
    </w:p>
    <w:p w:rsidR="003C00C6" w:rsidRPr="00533A16" w:rsidRDefault="003C00C6" w:rsidP="00A93291">
      <w:pPr>
        <w:ind w:left="489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are educationally disadvantaged, </w:t>
      </w:r>
      <w:r w:rsidR="00A93291" w:rsidRPr="00533A16">
        <w:rPr>
          <w:rFonts w:asciiTheme="minorHAnsi" w:hAnsiTheme="minorHAnsi"/>
          <w:sz w:val="22"/>
          <w:szCs w:val="22"/>
        </w:rPr>
        <w:t xml:space="preserve">developmentally or learning disabled, </w:t>
      </w:r>
      <w:r w:rsidRPr="00533A16">
        <w:rPr>
          <w:rFonts w:asciiTheme="minorHAnsi" w:hAnsiTheme="minorHAnsi"/>
          <w:sz w:val="22"/>
          <w:szCs w:val="22"/>
        </w:rPr>
        <w:t>members of ethnic or minority groups in need of speci</w:t>
      </w:r>
      <w:r w:rsidR="00A93291" w:rsidRPr="00533A16">
        <w:rPr>
          <w:rFonts w:asciiTheme="minorHAnsi" w:hAnsiTheme="minorHAnsi"/>
          <w:sz w:val="22"/>
          <w:szCs w:val="22"/>
        </w:rPr>
        <w:t>al library services, unemployed or underemployed,</w:t>
      </w:r>
      <w:r w:rsidRPr="00533A16">
        <w:rPr>
          <w:rFonts w:asciiTheme="minorHAnsi" w:hAnsiTheme="minorHAnsi"/>
          <w:sz w:val="22"/>
          <w:szCs w:val="22"/>
        </w:rPr>
        <w:t xml:space="preserve"> living</w:t>
      </w:r>
      <w:r w:rsidR="00A93291" w:rsidRPr="00533A16">
        <w:rPr>
          <w:rFonts w:asciiTheme="minorHAnsi" w:hAnsiTheme="minorHAnsi"/>
          <w:sz w:val="22"/>
          <w:szCs w:val="22"/>
        </w:rPr>
        <w:t xml:space="preserve"> </w:t>
      </w:r>
      <w:r w:rsidRPr="00533A16">
        <w:rPr>
          <w:rFonts w:asciiTheme="minorHAnsi" w:hAnsiTheme="minorHAnsi"/>
          <w:sz w:val="22"/>
          <w:szCs w:val="22"/>
        </w:rPr>
        <w:t>in areas underserved by a library (more than 20 miles f</w:t>
      </w:r>
      <w:r w:rsidR="00A93291" w:rsidRPr="00533A16">
        <w:rPr>
          <w:rFonts w:asciiTheme="minorHAnsi" w:hAnsiTheme="minorHAnsi"/>
          <w:sz w:val="22"/>
          <w:szCs w:val="22"/>
        </w:rPr>
        <w:t xml:space="preserve">rom a library facility), blind or </w:t>
      </w:r>
      <w:r w:rsidRPr="00533A16">
        <w:rPr>
          <w:rFonts w:asciiTheme="minorHAnsi" w:hAnsiTheme="minorHAnsi"/>
          <w:sz w:val="22"/>
          <w:szCs w:val="22"/>
        </w:rPr>
        <w:t xml:space="preserve">physically </w:t>
      </w:r>
      <w:r w:rsidR="00A93291" w:rsidRPr="00533A16">
        <w:rPr>
          <w:rFonts w:asciiTheme="minorHAnsi" w:hAnsiTheme="minorHAnsi"/>
          <w:sz w:val="22"/>
          <w:szCs w:val="22"/>
        </w:rPr>
        <w:t>disabled</w:t>
      </w:r>
      <w:r w:rsidRPr="00533A16">
        <w:rPr>
          <w:rFonts w:asciiTheme="minorHAnsi" w:hAnsiTheme="minorHAnsi"/>
          <w:sz w:val="22"/>
          <w:szCs w:val="22"/>
        </w:rPr>
        <w:t>, aged</w:t>
      </w:r>
      <w:r w:rsidR="00A93291" w:rsidRPr="00533A16">
        <w:rPr>
          <w:rFonts w:asciiTheme="minorHAnsi" w:hAnsiTheme="minorHAnsi"/>
          <w:sz w:val="22"/>
          <w:szCs w:val="22"/>
        </w:rPr>
        <w:t>,</w:t>
      </w:r>
      <w:r w:rsidRPr="00533A16">
        <w:rPr>
          <w:rFonts w:asciiTheme="minorHAnsi" w:hAnsiTheme="minorHAnsi"/>
          <w:sz w:val="22"/>
          <w:szCs w:val="22"/>
        </w:rPr>
        <w:t xml:space="preserve"> or confined in institutions. Eligibility criteria include:</w:t>
      </w:r>
    </w:p>
    <w:p w:rsidR="003C00C6" w:rsidRPr="00533A16" w:rsidRDefault="003C00C6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an approved plan</w:t>
      </w:r>
    </w:p>
    <w:p w:rsidR="003C00C6" w:rsidRPr="00533A16" w:rsidRDefault="003C00C6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administration by at least one full-time certified professional librarian with expertise in outreach service</w:t>
      </w:r>
    </w:p>
    <w:p w:rsidR="003C00C6" w:rsidRPr="00533A16" w:rsidRDefault="003C00C6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an advisory council (5-11 members) composed of persons who are members of the target population</w:t>
      </w:r>
    </w:p>
    <w:p w:rsidR="00A93291" w:rsidRPr="00533A16" w:rsidRDefault="00A93291" w:rsidP="00A93291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 w:rsidP="00637995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Reserve funds for an automation program to support bibliographic control and</w:t>
      </w:r>
      <w:r w:rsidR="00637995" w:rsidRPr="00533A16">
        <w:rPr>
          <w:rFonts w:asciiTheme="minorHAnsi" w:hAnsiTheme="minorHAnsi"/>
          <w:sz w:val="22"/>
          <w:szCs w:val="22"/>
        </w:rPr>
        <w:t xml:space="preserve">  </w:t>
      </w:r>
      <w:r w:rsidRPr="00533A16">
        <w:rPr>
          <w:rFonts w:asciiTheme="minorHAnsi" w:hAnsiTheme="minorHAnsi"/>
          <w:sz w:val="22"/>
          <w:szCs w:val="22"/>
        </w:rPr>
        <w:t xml:space="preserve"> interlibrary sharing of information resources of member libraries, and to coordinate and integrate the automated system of member libraries.</w:t>
      </w:r>
    </w:p>
    <w:p w:rsidR="003C00C6" w:rsidRPr="00533A16" w:rsidRDefault="003C00C6">
      <w:pPr>
        <w:rPr>
          <w:rFonts w:asciiTheme="minorHAnsi" w:hAnsiTheme="minorHAnsi"/>
          <w:b/>
          <w:bCs/>
          <w:sz w:val="22"/>
          <w:szCs w:val="22"/>
        </w:rPr>
      </w:pPr>
    </w:p>
    <w:p w:rsidR="003C00C6" w:rsidRPr="00533A16" w:rsidRDefault="00995952" w:rsidP="00995952">
      <w:pPr>
        <w:outlineLvl w:val="0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Central Library Aid—CCLD</w:t>
      </w:r>
      <w:r w:rsidR="003C00C6" w:rsidRPr="00533A16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95952">
        <w:rPr>
          <w:rFonts w:asciiTheme="minorHAnsi" w:hAnsiTheme="minorHAnsi"/>
          <w:b/>
          <w:sz w:val="22"/>
          <w:szCs w:val="22"/>
        </w:rPr>
        <w:t>$165,145</w:t>
      </w:r>
    </w:p>
    <w:p w:rsidR="003C00C6" w:rsidRPr="00533A16" w:rsidRDefault="003C00C6">
      <w:pPr>
        <w:rPr>
          <w:rFonts w:asciiTheme="minorHAnsi" w:hAnsiTheme="minorHAnsi"/>
          <w:i/>
          <w:iCs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Central Library responsibilities according to State Law and Regulation: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Provide an annual average of not less than 55 hours per week of service, or amount 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required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under Regulation 90.2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At least two FTE professional positions paid for from local funds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 10 year plan of Central Library Development prepared by the Board of Trustees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of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the Central Library which meets system</w:t>
      </w:r>
      <w:r w:rsidR="00A93291" w:rsidRPr="00533A16">
        <w:rPr>
          <w:rFonts w:asciiTheme="minorHAnsi" w:hAnsiTheme="minorHAnsi"/>
          <w:sz w:val="22"/>
          <w:szCs w:val="22"/>
        </w:rPr>
        <w:t>-</w:t>
      </w:r>
      <w:r w:rsidRPr="00533A16">
        <w:rPr>
          <w:rFonts w:asciiTheme="minorHAnsi" w:hAnsiTheme="minorHAnsi"/>
          <w:sz w:val="22"/>
          <w:szCs w:val="22"/>
        </w:rPr>
        <w:t>wide needs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An annual report submitted to the Division of Library Development on steps taken 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lastRenderedPageBreak/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to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achieve the objectives of this plan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Purchase of books and materials, including non-print materials, as defined in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regulations…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to provide maximum use of the collection by residents of the area 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served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by the system</w:t>
      </w:r>
    </w:p>
    <w:p w:rsidR="003C00C6" w:rsidRPr="00533A16" w:rsidRDefault="003C00C6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Materials acquired shall be adult non-fiction or foreign language materials in print </w:t>
      </w:r>
    </w:p>
    <w:p w:rsidR="003C00C6" w:rsidRPr="00533A16" w:rsidRDefault="003C00C6">
      <w:p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Pr="00533A16">
        <w:rPr>
          <w:rFonts w:asciiTheme="minorHAnsi" w:hAnsiTheme="minorHAnsi"/>
          <w:sz w:val="22"/>
          <w:szCs w:val="22"/>
        </w:rPr>
        <w:t>form</w:t>
      </w:r>
      <w:proofErr w:type="gramEnd"/>
      <w:r w:rsidRPr="00533A16">
        <w:rPr>
          <w:rFonts w:asciiTheme="minorHAnsi" w:hAnsiTheme="minorHAnsi"/>
          <w:sz w:val="22"/>
          <w:szCs w:val="22"/>
        </w:rPr>
        <w:t xml:space="preserve"> or microform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 w:rsidP="0056765E">
      <w:pPr>
        <w:outlineLvl w:val="0"/>
        <w:rPr>
          <w:rFonts w:asciiTheme="minorHAnsi" w:hAnsiTheme="minorHAnsi"/>
          <w:b/>
          <w:bCs/>
          <w:sz w:val="22"/>
          <w:szCs w:val="22"/>
        </w:rPr>
      </w:pPr>
      <w:r w:rsidRPr="00533A16">
        <w:rPr>
          <w:rFonts w:asciiTheme="minorHAnsi" w:hAnsiTheme="minorHAnsi"/>
          <w:b/>
          <w:bCs/>
          <w:sz w:val="22"/>
          <w:szCs w:val="22"/>
        </w:rPr>
        <w:t>Member Library Aid: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  <w:t>Local Library Services Aid</w:t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533A16">
        <w:rPr>
          <w:rFonts w:asciiTheme="minorHAnsi" w:hAnsiTheme="minorHAnsi"/>
          <w:b/>
          <w:bCs/>
          <w:i/>
          <w:iCs/>
          <w:sz w:val="22"/>
          <w:szCs w:val="22"/>
        </w:rPr>
        <w:tab/>
        <w:t>$</w:t>
      </w:r>
      <w:r w:rsidR="00995952">
        <w:rPr>
          <w:rFonts w:asciiTheme="minorHAnsi" w:hAnsiTheme="minorHAnsi"/>
          <w:b/>
          <w:bCs/>
          <w:i/>
          <w:iCs/>
          <w:sz w:val="22"/>
          <w:szCs w:val="22"/>
        </w:rPr>
        <w:t>112,642</w:t>
      </w: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</w:p>
    <w:p w:rsidR="003C00C6" w:rsidRPr="00533A16" w:rsidRDefault="003C00C6">
      <w:pPr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Member library responsibilities according to State Law and Regulations:</w:t>
      </w:r>
    </w:p>
    <w:p w:rsidR="003C00C6" w:rsidRPr="00533A16" w:rsidRDefault="003C00C6" w:rsidP="00637995">
      <w:pPr>
        <w:numPr>
          <w:ilvl w:val="0"/>
          <w:numId w:val="2"/>
        </w:num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Acceptance by all libraries in the system of a borrower’s card issued by the system       or by any library in the system, to be honored on the same basis as that specified for cardholders in each individual library</w:t>
      </w:r>
    </w:p>
    <w:p w:rsidR="00637995" w:rsidRPr="00533A16" w:rsidRDefault="003C00C6" w:rsidP="00637995">
      <w:pPr>
        <w:numPr>
          <w:ilvl w:val="0"/>
          <w:numId w:val="2"/>
        </w:num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 xml:space="preserve">Restrictions upon the loan of specific materials shall be limited to </w:t>
      </w:r>
      <w:proofErr w:type="spellStart"/>
      <w:r w:rsidRPr="00533A16">
        <w:rPr>
          <w:rFonts w:asciiTheme="minorHAnsi" w:hAnsiTheme="minorHAnsi"/>
          <w:sz w:val="22"/>
          <w:szCs w:val="22"/>
        </w:rPr>
        <w:t>nonprint</w:t>
      </w:r>
      <w:proofErr w:type="spellEnd"/>
      <w:r w:rsidRPr="00533A16">
        <w:rPr>
          <w:rFonts w:asciiTheme="minorHAnsi" w:hAnsiTheme="minorHAnsi"/>
          <w:sz w:val="22"/>
          <w:szCs w:val="22"/>
        </w:rPr>
        <w:t xml:space="preserve"> materials and equipment, and printed materials less than one year old, including fiction and nonfiction books and periodicals. Such materials must have been purchased from</w:t>
      </w:r>
      <w:r w:rsidR="00637995" w:rsidRPr="00533A16">
        <w:rPr>
          <w:rFonts w:asciiTheme="minorHAnsi" w:hAnsiTheme="minorHAnsi"/>
          <w:sz w:val="22"/>
          <w:szCs w:val="22"/>
        </w:rPr>
        <w:t xml:space="preserve"> </w:t>
      </w:r>
      <w:r w:rsidRPr="00533A16">
        <w:rPr>
          <w:rFonts w:asciiTheme="minorHAnsi" w:hAnsiTheme="minorHAnsi"/>
          <w:sz w:val="22"/>
          <w:szCs w:val="22"/>
        </w:rPr>
        <w:t>local funds.</w:t>
      </w:r>
    </w:p>
    <w:p w:rsidR="003C00C6" w:rsidRPr="00533A16" w:rsidRDefault="003C00C6" w:rsidP="00637995">
      <w:pPr>
        <w:numPr>
          <w:ilvl w:val="0"/>
          <w:numId w:val="2"/>
        </w:numPr>
        <w:ind w:left="144"/>
        <w:rPr>
          <w:rFonts w:asciiTheme="minorHAnsi" w:hAnsiTheme="minorHAnsi"/>
          <w:sz w:val="22"/>
          <w:szCs w:val="22"/>
        </w:rPr>
      </w:pPr>
      <w:r w:rsidRPr="00533A16">
        <w:rPr>
          <w:rFonts w:asciiTheme="minorHAnsi" w:hAnsiTheme="minorHAnsi"/>
          <w:sz w:val="22"/>
          <w:szCs w:val="22"/>
        </w:rPr>
        <w:t>Meet minimum standards</w:t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</w:r>
      <w:r w:rsidR="003C2EE0" w:rsidRPr="00533A16">
        <w:rPr>
          <w:rFonts w:asciiTheme="minorHAnsi" w:hAnsiTheme="minorHAnsi"/>
          <w:sz w:val="22"/>
          <w:szCs w:val="22"/>
        </w:rPr>
        <w:tab/>
        <w:t xml:space="preserve">         </w:t>
      </w:r>
      <w:r w:rsidR="003C2EE0" w:rsidRPr="00533A1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3C2EE0" w:rsidRPr="00533A16" w:rsidRDefault="00637995" w:rsidP="003F1A6F">
      <w:pPr>
        <w:jc w:val="center"/>
        <w:rPr>
          <w:rFonts w:asciiTheme="minorHAnsi" w:hAnsiTheme="minorHAnsi"/>
          <w:i/>
          <w:sz w:val="22"/>
          <w:szCs w:val="22"/>
        </w:rPr>
      </w:pPr>
      <w:r w:rsidRPr="00533A16">
        <w:rPr>
          <w:rFonts w:asciiTheme="minorHAnsi" w:hAnsiTheme="minorHAnsi"/>
          <w:i/>
          <w:sz w:val="22"/>
          <w:szCs w:val="22"/>
        </w:rPr>
        <w:br/>
      </w:r>
      <w:r w:rsidR="003F1A6F" w:rsidRPr="00533A16">
        <w:rPr>
          <w:rFonts w:asciiTheme="minorHAnsi" w:hAnsiTheme="minorHAnsi"/>
          <w:i/>
          <w:sz w:val="22"/>
          <w:szCs w:val="22"/>
        </w:rPr>
        <w:t>January 1, 201</w:t>
      </w:r>
      <w:r w:rsidR="00995952">
        <w:rPr>
          <w:rFonts w:asciiTheme="minorHAnsi" w:hAnsiTheme="minorHAnsi"/>
          <w:i/>
          <w:sz w:val="22"/>
          <w:szCs w:val="22"/>
        </w:rPr>
        <w:t>7</w:t>
      </w:r>
      <w:bookmarkStart w:id="0" w:name="_GoBack"/>
      <w:bookmarkEnd w:id="0"/>
    </w:p>
    <w:sectPr w:rsidR="003C2EE0" w:rsidRPr="00533A16" w:rsidSect="00533A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91" w:rsidRDefault="00A93291" w:rsidP="006E5855">
      <w:r>
        <w:separator/>
      </w:r>
    </w:p>
  </w:endnote>
  <w:endnote w:type="continuationSeparator" w:id="0">
    <w:p w:rsidR="00A93291" w:rsidRDefault="00A93291" w:rsidP="006E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91" w:rsidRDefault="00A93291" w:rsidP="006E5855">
      <w:r>
        <w:separator/>
      </w:r>
    </w:p>
  </w:footnote>
  <w:footnote w:type="continuationSeparator" w:id="0">
    <w:p w:rsidR="00A93291" w:rsidRDefault="00A93291" w:rsidP="006E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FB9"/>
    <w:multiLevelType w:val="hybridMultilevel"/>
    <w:tmpl w:val="8048B8A6"/>
    <w:lvl w:ilvl="0" w:tplc="4EBA85BC">
      <w:start w:val="1"/>
      <w:numFmt w:val="bullet"/>
      <w:lvlText w:val="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24BB0"/>
    <w:multiLevelType w:val="hybridMultilevel"/>
    <w:tmpl w:val="D82249EA"/>
    <w:lvl w:ilvl="0" w:tplc="4EBA85BC">
      <w:start w:val="1"/>
      <w:numFmt w:val="bullet"/>
      <w:lvlText w:val="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06ED6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5C"/>
    <w:rsid w:val="0001238F"/>
    <w:rsid w:val="00077F05"/>
    <w:rsid w:val="001754C4"/>
    <w:rsid w:val="00283EDC"/>
    <w:rsid w:val="002A5E62"/>
    <w:rsid w:val="00381770"/>
    <w:rsid w:val="003C00C6"/>
    <w:rsid w:val="003C2EE0"/>
    <w:rsid w:val="003F1A6F"/>
    <w:rsid w:val="00420FB1"/>
    <w:rsid w:val="004C6D1E"/>
    <w:rsid w:val="004F59C2"/>
    <w:rsid w:val="00533A16"/>
    <w:rsid w:val="0056765E"/>
    <w:rsid w:val="00592CBF"/>
    <w:rsid w:val="00605ADC"/>
    <w:rsid w:val="00637995"/>
    <w:rsid w:val="00637BE9"/>
    <w:rsid w:val="006E5855"/>
    <w:rsid w:val="00740EB1"/>
    <w:rsid w:val="00823A5C"/>
    <w:rsid w:val="00851E8D"/>
    <w:rsid w:val="00886A3F"/>
    <w:rsid w:val="00915D11"/>
    <w:rsid w:val="00932A78"/>
    <w:rsid w:val="00995952"/>
    <w:rsid w:val="00996AC0"/>
    <w:rsid w:val="009A318C"/>
    <w:rsid w:val="009E66CB"/>
    <w:rsid w:val="009F4D07"/>
    <w:rsid w:val="00A03746"/>
    <w:rsid w:val="00A03A83"/>
    <w:rsid w:val="00A714AE"/>
    <w:rsid w:val="00A92F60"/>
    <w:rsid w:val="00A93291"/>
    <w:rsid w:val="00AA79F3"/>
    <w:rsid w:val="00B105C0"/>
    <w:rsid w:val="00B200B4"/>
    <w:rsid w:val="00BE65D3"/>
    <w:rsid w:val="00C9639C"/>
    <w:rsid w:val="00D64F4A"/>
    <w:rsid w:val="00E82849"/>
    <w:rsid w:val="00F25BC7"/>
    <w:rsid w:val="00F26235"/>
    <w:rsid w:val="00F645EE"/>
    <w:rsid w:val="00F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765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6E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8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765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6E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8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AID FUNDING and</vt:lpstr>
    </vt:vector>
  </TitlesOfParts>
  <Company>Southern Tier Library System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AID FUNDING and</dc:title>
  <dc:creator>Ristiina Wigg</dc:creator>
  <cp:lastModifiedBy>Brian Hildreth</cp:lastModifiedBy>
  <cp:revision>3</cp:revision>
  <cp:lastPrinted>2012-01-16T16:58:00Z</cp:lastPrinted>
  <dcterms:created xsi:type="dcterms:W3CDTF">2016-02-08T15:40:00Z</dcterms:created>
  <dcterms:modified xsi:type="dcterms:W3CDTF">2016-08-16T18:06:00Z</dcterms:modified>
</cp:coreProperties>
</file>